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404040"/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-1422</wp:posOffset>
            </wp:positionH>
            <wp:positionV relativeFrom="page">
              <wp:posOffset>9348975</wp:posOffset>
            </wp:positionV>
            <wp:extent cx="7560564" cy="1344167"/>
            <wp:effectExtent b="0" l="0" r="0" t="0"/>
            <wp:wrapNone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441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8516"/>
        </w:tabs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5848350</wp:posOffset>
            </wp:positionH>
            <wp:positionV relativeFrom="page">
              <wp:posOffset>767715</wp:posOffset>
            </wp:positionV>
            <wp:extent cx="749808" cy="374904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9808" cy="3749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0" distT="0" distL="0" distR="0">
            <wp:extent cx="2915594" cy="1115568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INVITO ALL'INFO DAY ONLINE DEL BANDO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tabs>
          <w:tab w:val="left" w:leader="none" w:pos="1491"/>
          <w:tab w:val="left" w:leader="none" w:pos="1493"/>
        </w:tabs>
        <w:spacing w:before="200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8"/>
          <w:szCs w:val="28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8"/>
          <w:szCs w:val="28"/>
          <w:highlight w:val="white"/>
          <w:rtl w:val="0"/>
        </w:rPr>
        <w:t xml:space="preserve">La partecipazione attiva come motore della resilienza climatica</w:t>
      </w:r>
    </w:p>
    <w:p w:rsidR="00000000" w:rsidDel="00000000" w:rsidP="00000000" w:rsidRDefault="00000000" w:rsidRPr="00000000" w14:paraId="00000006">
      <w:pPr>
        <w:tabs>
          <w:tab w:val="left" w:leader="none" w:pos="1491"/>
          <w:tab w:val="left" w:leader="none" w:pos="1493"/>
        </w:tabs>
        <w:spacing w:before="20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Vuoi rafforzare la società civile e migliorare la resilienza delle tue comunità attraverso il tuo progetto?</w:t>
      </w:r>
    </w:p>
    <w:p w:rsidR="00000000" w:rsidDel="00000000" w:rsidP="00000000" w:rsidRDefault="00000000" w:rsidRPr="00000000" w14:paraId="00000007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Ti invitiamo all'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 Day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del bando RE-ACTIVE, dove presenteremo nel dettaglio gli obiettivi, le condizioni e le modalità di partecipazione.</w:t>
      </w:r>
    </w:p>
    <w:p w:rsidR="00000000" w:rsidDel="00000000" w:rsidP="00000000" w:rsidRDefault="00000000" w:rsidRPr="00000000" w14:paraId="00000009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Quando?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Mercoledì 13 maggio alle ore 17:00</w:t>
      </w:r>
    </w:p>
    <w:p w:rsidR="00000000" w:rsidDel="00000000" w:rsidP="00000000" w:rsidRDefault="00000000" w:rsidRPr="00000000" w14:paraId="0000000B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Dove?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Online via Zoom: </w:t>
      </w:r>
      <w:hyperlink r:id="rId10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highlight w:val="white"/>
            <w:u w:val="single"/>
            <w:rtl w:val="0"/>
          </w:rPr>
          <w:t xml:space="preserve">https://us02web.zoom.us/j/84705546505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491"/>
          <w:tab w:val="left" w:leader="none" w:pos="1493"/>
        </w:tabs>
        <w:spacing w:after="0" w:before="20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Informazioni sul bando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tabs>
          <w:tab w:val="left" w:leader="none" w:pos="1491"/>
          <w:tab w:val="left" w:leader="none" w:pos="1493"/>
        </w:tabs>
        <w:spacing w:after="0"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L'obiettivo principale del bando è sostenere progetti che, attraverso la cultura, sensibilizzino sui cambiamenti climatici, promuovano produzioni sostenibili e rafforzino la partecipazione attiva dei cittadini. Il progetto è co-finanziato dall'Unione Europea nell'ambito del programma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Interreg VI-A Italia-Slovenia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Durante l'Info Day presenteremo: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Chi può partecipare: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Organizzazioni non governative (associazioni, istituti privati, fondazioni) ed enti pubblici delle regioni ammissibili (Obalno-kraška, Goriška, Primorsko-notranjska, Osrednjeslovenska in Gorenjska).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Finanziamento: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Sono disponibili contributi da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8.000,00 EUR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 12.000,00 EUR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per progetto.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Attività ammissibili: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Organizzazione di eventi culturali, azioni di comunità, festival, laboratori didattici, percorsi esperienziali e prodotti multimediali.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Modalità di partecipazione: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Informazioni sulla documentazione e sulla scadenza per la presentazione, fissata per il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27 maggio 2026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Comunicazione: Linee guida in materia di comunicazione, compreso l'uso obbligatorio dei loghi e delle lingue slovena e italiana nell'attuazione dei progetti.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Come partecipare all’evento 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Gli interessati sono invitati a registrarsi  tramite il modulo online al seguente link: 👉</w:t>
      </w:r>
      <w:hyperlink r:id="rId11">
        <w:r w:rsidDel="00000000" w:rsidR="00000000" w:rsidRPr="00000000">
          <w:rPr>
            <w:rFonts w:ascii="Arial" w:cs="Arial" w:eastAsia="Arial" w:hAnsi="Arial"/>
            <w:color w:val="303030"/>
            <w:sz w:val="24"/>
            <w:szCs w:val="24"/>
            <w:highlight w:val="white"/>
            <w:rtl w:val="0"/>
          </w:rPr>
          <w:t xml:space="preserve"> </w:t>
        </w:r>
      </w:hyperlink>
      <w:hyperlink r:id="rId12">
        <w:r w:rsidDel="00000000" w:rsidR="00000000" w:rsidRPr="00000000">
          <w:rPr>
            <w:rFonts w:ascii="Arial" w:cs="Arial" w:eastAsia="Arial" w:hAnsi="Arial"/>
            <w:color w:val="4259ff"/>
            <w:sz w:val="24"/>
            <w:szCs w:val="24"/>
            <w:highlight w:val="white"/>
            <w:u w:val="single"/>
            <w:rtl w:val="0"/>
          </w:rPr>
          <w:t xml:space="preserve">https://pinaforms.typeform.com/to/EZgzm2AL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L’Infoday sarà condotto in lingua slovena, con supporto bilingue (ITA/SLO) su richiesta.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Partecipa e ottieni le informazioni per presentare una candidatura di successo!</w:t>
      </w:r>
    </w:p>
    <w:p w:rsidR="00000000" w:rsidDel="00000000" w:rsidP="00000000" w:rsidRDefault="00000000" w:rsidRPr="00000000" w14:paraId="00000017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-1423</wp:posOffset>
            </wp:positionH>
            <wp:positionV relativeFrom="page">
              <wp:posOffset>9364854</wp:posOffset>
            </wp:positionV>
            <wp:extent cx="7560564" cy="1344167"/>
            <wp:effectExtent b="0" l="0" r="0" t="0"/>
            <wp:wrapNone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441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Per ulteriori informazioni 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reactive@pina.si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8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Maggiori informazioni sul progetto sono disponibili su: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www.ita-slo.eu/re-active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0" w:right="1740" w:firstLine="0"/>
        <w:jc w:val="both"/>
        <w:rPr>
          <w:rFonts w:ascii="Arial" w:cs="Arial" w:eastAsia="Arial" w:hAnsi="Arial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40" w:w="11910" w:orient="portrait"/>
      <w:pgMar w:bottom="280" w:top="360" w:left="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354" w:hanging="222.00000000000003"/>
    </w:pPr>
    <w:rPr>
      <w:rFonts w:ascii="Trebuchet MS" w:cs="Trebuchet MS" w:eastAsia="Trebuchet MS" w:hAnsi="Trebuchet MS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1158" w:right="1159"/>
      <w:jc w:val="center"/>
    </w:pPr>
    <w:rPr>
      <w:rFonts w:ascii="Trebuchet MS" w:cs="Trebuchet MS" w:eastAsia="Trebuchet MS" w:hAnsi="Trebuchet MS"/>
      <w:b w:val="1"/>
      <w:bCs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pinaforms.typeform.com/to/EZgzm2AL" TargetMode="External"/><Relationship Id="rId10" Type="http://schemas.openxmlformats.org/officeDocument/2006/relationships/hyperlink" Target="https://us02web.zoom.us/j/84705546505" TargetMode="External"/><Relationship Id="rId12" Type="http://schemas.openxmlformats.org/officeDocument/2006/relationships/hyperlink" Target="https://pinaforms.typeform.com/to/EZgzm2AL" TargetMode="Externa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1syt/2owHuyD3ZInOSZs2jXeig==">CgMxLjA4AHIhMXJwZlVfOGVlV1d1ZUxzVFlvdUYxZXlJTVVVb2JSVnYx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2026-04-03T00:00:00Z</vt:lpwstr>
  </property>
  <property fmtid="{D5CDD505-2E9C-101B-9397-08002B2CF9AE}" pid="5" name="Producer">
    <vt:lpwstr>Microsoft® Word LTSC</vt:lpwstr>
  </property>
</Properties>
</file>